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right" w:tblpY="742"/>
        <w:tblW w:w="0" w:type="auto"/>
        <w:tblLook w:val="04A0"/>
      </w:tblPr>
      <w:tblGrid>
        <w:gridCol w:w="1175"/>
        <w:gridCol w:w="2094"/>
        <w:gridCol w:w="5911"/>
      </w:tblGrid>
      <w:tr w:rsidR="00B91EAB" w:rsidRPr="00CA71EE" w:rsidTr="00486773">
        <w:tc>
          <w:tcPr>
            <w:tcW w:w="1175" w:type="dxa"/>
          </w:tcPr>
          <w:p w:rsidR="00B91EAB" w:rsidRPr="00CA71EE" w:rsidRDefault="00912210" w:rsidP="00486773">
            <w:pPr>
              <w:rPr>
                <w:rFonts w:ascii="Nikosh" w:hAnsi="Nikosh" w:cs="Nikosh"/>
                <w:szCs w:val="22"/>
                <w:cs/>
              </w:rPr>
            </w:pPr>
            <w:r w:rsidRPr="00912210">
              <w:rPr>
                <w:rFonts w:ascii="Nikosh" w:hAnsi="Nikosh" w:cs="Nikosh"/>
                <w:cs/>
              </w:rPr>
              <w:t>বিসিক</w:t>
            </w:r>
          </w:p>
        </w:tc>
        <w:tc>
          <w:tcPr>
            <w:tcW w:w="2094" w:type="dxa"/>
          </w:tcPr>
          <w:p w:rsidR="00B91EAB" w:rsidRPr="00CA71EE" w:rsidRDefault="00B91EAB" w:rsidP="00486773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B91EAB" w:rsidRPr="00CA71EE" w:rsidRDefault="00B2539A" w:rsidP="00486773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‘‘ঠাকুরগাঁও চিনিকলের পুরাতন যন্ত্রপাতি প্রতিস্থাপন এবং সুগার বিট থেকে  চিনি উৎপাদনের প্রয়োজনীয় যন্ত্রপাতি সংযোজন (১ম সংশোধিত)’’</w:t>
            </w:r>
          </w:p>
        </w:tc>
      </w:tr>
      <w:tr w:rsidR="00B61AC9" w:rsidRPr="00CA71EE" w:rsidTr="00486773">
        <w:tc>
          <w:tcPr>
            <w:tcW w:w="1175" w:type="dxa"/>
            <w:vMerge w:val="restart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B61AC9" w:rsidRPr="00CA71EE" w:rsidRDefault="00B61AC9" w:rsidP="00486773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>৪৮৫৬২.০০</w:t>
            </w:r>
          </w:p>
        </w:tc>
      </w:tr>
      <w:tr w:rsidR="00B61AC9" w:rsidRPr="00CA71EE" w:rsidTr="00486773">
        <w:tc>
          <w:tcPr>
            <w:tcW w:w="1175" w:type="dxa"/>
            <w:vMerge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B61AC9" w:rsidRPr="00CA71EE" w:rsidRDefault="00B61AC9" w:rsidP="00486773">
            <w:pPr>
              <w:jc w:val="both"/>
              <w:rPr>
                <w:rFonts w:ascii="Nikosh" w:eastAsia="Nikosh" w:hAnsi="Nikosh" w:cs="Nikosh"/>
                <w:szCs w:val="22"/>
                <w:cs/>
              </w:rPr>
            </w:pP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>জুলাই, ২০১৩ হতে জুন ২০১</w:t>
            </w:r>
            <w:r w:rsidRPr="00CA71EE">
              <w:rPr>
                <w:rFonts w:ascii="Nikosh" w:eastAsia="Nikosh" w:hAnsi="Nikosh" w:cs="Nikosh" w:hint="cs"/>
                <w:szCs w:val="22"/>
                <w:cs/>
              </w:rPr>
              <w:t>৯</w:t>
            </w:r>
          </w:p>
        </w:tc>
      </w:tr>
      <w:tr w:rsidR="00B61AC9" w:rsidRPr="00CA71EE" w:rsidTr="00486773">
        <w:tc>
          <w:tcPr>
            <w:tcW w:w="1175" w:type="dxa"/>
            <w:vMerge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</w:rPr>
            </w:pPr>
          </w:p>
        </w:tc>
        <w:tc>
          <w:tcPr>
            <w:tcW w:w="5911" w:type="dxa"/>
          </w:tcPr>
          <w:p w:rsidR="00B61AC9" w:rsidRPr="00CA71EE" w:rsidRDefault="00D16EE5" w:rsidP="00486773">
            <w:pPr>
              <w:pStyle w:val="NoSpacing"/>
              <w:tabs>
                <w:tab w:val="left" w:pos="342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(ক)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 xml:space="preserve">পুরাতন যন্ত্রপাতি প্রতিস্থাপনের </w:t>
            </w:r>
            <w:r w:rsidR="00B61AC9" w:rsidRPr="00CA71EE">
              <w:rPr>
                <w:rFonts w:ascii="Nikosh" w:eastAsia="Nikosh" w:hAnsi="Nikosh" w:cs="Nikosh"/>
                <w:cs/>
                <w:lang w:bidi="bn-BD"/>
              </w:rPr>
              <w:t xml:space="preserve">মাধ্যমে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 xml:space="preserve">ঠাকুরগাঁও চিনিকলের </w:t>
            </w:r>
            <w:r w:rsidR="00B61AC9" w:rsidRPr="00CA71EE">
              <w:rPr>
                <w:rFonts w:ascii="Nikosh" w:eastAsia="Nikosh" w:hAnsi="Nikosh" w:cs="Nikosh"/>
                <w:cs/>
                <w:lang w:bidi="bn-BD"/>
              </w:rPr>
              <w:t xml:space="preserve">আধুনিকায়ন ও </w:t>
            </w:r>
            <w:r w:rsidR="00B61AC9" w:rsidRPr="00CA71EE">
              <w:rPr>
                <w:rFonts w:ascii="Nikosh" w:eastAsia="Nikosh" w:hAnsi="Nikosh" w:cs="Nikosh" w:hint="cs"/>
                <w:cs/>
                <w:lang w:bidi="bn-IN"/>
              </w:rPr>
              <w:t xml:space="preserve">     </w:t>
            </w:r>
          </w:p>
          <w:p w:rsidR="00B61AC9" w:rsidRPr="00CA71EE" w:rsidRDefault="00B61AC9" w:rsidP="00486773">
            <w:pPr>
              <w:pStyle w:val="NoSpacing"/>
              <w:tabs>
                <w:tab w:val="left" w:pos="342"/>
              </w:tabs>
              <w:ind w:left="72"/>
              <w:jc w:val="both"/>
              <w:rPr>
                <w:rFonts w:ascii="Nikosh" w:hAnsi="Nikosh" w:cs="Nikosh"/>
                <w:cs/>
                <w:lang w:bidi="bn-BD"/>
              </w:rPr>
            </w:pPr>
            <w:r w:rsidRPr="00CA71EE">
              <w:rPr>
                <w:rFonts w:ascii="Nikosh" w:eastAsia="Nikosh" w:hAnsi="Nikosh" w:cs="Nikosh" w:hint="cs"/>
                <w:cs/>
                <w:lang w:bidi="bn-IN"/>
              </w:rPr>
              <w:t xml:space="preserve">     </w:t>
            </w:r>
            <w:r w:rsidRPr="00CA71EE">
              <w:rPr>
                <w:rFonts w:ascii="Nikosh" w:eastAsia="Nikosh" w:hAnsi="Nikosh" w:cs="Nikosh"/>
                <w:cs/>
                <w:lang w:bidi="bn-BD"/>
              </w:rPr>
              <w:t>সুষমকরণ</w:t>
            </w:r>
            <w:r w:rsidRPr="00CA71EE">
              <w:rPr>
                <w:rFonts w:ascii="Nikosh" w:hAnsi="Nikosh" w:cs="Nikosh"/>
                <w:cs/>
                <w:lang w:bidi="bn-BD"/>
              </w:rPr>
              <w:t>;</w:t>
            </w:r>
          </w:p>
          <w:p w:rsidR="00B61AC9" w:rsidRPr="00CA71EE" w:rsidRDefault="00D16EE5" w:rsidP="00486773">
            <w:pPr>
              <w:pStyle w:val="NoSpacing"/>
              <w:tabs>
                <w:tab w:val="left" w:pos="342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(খ)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চিনিকলের আখ মাড়াই ও চিনি উৎপাদন ক্ষমতা কাঙ্খিত পর্যায়ে বহালরাখা;</w:t>
            </w:r>
          </w:p>
          <w:p w:rsidR="00B61AC9" w:rsidRPr="00CA71EE" w:rsidRDefault="00D16EE5" w:rsidP="00486773">
            <w:pPr>
              <w:pStyle w:val="NoSpacing"/>
              <w:tabs>
                <w:tab w:val="left" w:pos="342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(গ)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 xml:space="preserve">সুগার রিফাইনারি স্থাপন করে আমদানীতব্য ‘র’ সুগার থেকে হোয়াইট সুগার 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:rsidR="00B61AC9" w:rsidRPr="00CA71EE" w:rsidRDefault="00B61AC9" w:rsidP="00486773">
            <w:pPr>
              <w:pStyle w:val="NoSpacing"/>
              <w:tabs>
                <w:tab w:val="left" w:pos="342"/>
              </w:tabs>
              <w:ind w:left="72"/>
              <w:jc w:val="both"/>
              <w:rPr>
                <w:rFonts w:ascii="Nikosh" w:hAnsi="Nikosh" w:cs="Nikosh"/>
                <w:cs/>
                <w:lang w:bidi="bn-BD"/>
              </w:rPr>
            </w:pPr>
            <w:r w:rsidRPr="00CA71EE">
              <w:rPr>
                <w:rFonts w:ascii="Nikosh" w:hAnsi="Nikosh" w:cs="Nikosh" w:hint="cs"/>
                <w:cs/>
                <w:lang w:bidi="bn-IN"/>
              </w:rPr>
              <w:t xml:space="preserve">      </w:t>
            </w:r>
            <w:r w:rsidRPr="00CA71EE">
              <w:rPr>
                <w:rFonts w:ascii="Nikosh" w:hAnsi="Nikosh" w:cs="Nikosh"/>
                <w:cs/>
                <w:lang w:bidi="bn-BD"/>
              </w:rPr>
              <w:t>উৎপাদন করা;</w:t>
            </w:r>
          </w:p>
          <w:p w:rsidR="00B61AC9" w:rsidRPr="00CA71EE" w:rsidRDefault="00D16EE5" w:rsidP="00486773">
            <w:pPr>
              <w:pStyle w:val="NoSpacing"/>
              <w:tabs>
                <w:tab w:val="left" w:pos="342"/>
              </w:tabs>
              <w:ind w:left="342" w:hanging="342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(ঘ)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সুগারবিট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থেকে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পরীক্ষামূলকভাবে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চিনি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উৎপাদনের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জন্য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প্রয়োজনীয়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যন্ত্রপাতি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সংযোজন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করা;</w:t>
            </w:r>
          </w:p>
          <w:p w:rsidR="00B61AC9" w:rsidRPr="00CA71EE" w:rsidRDefault="00604C22" w:rsidP="00486773">
            <w:pPr>
              <w:pStyle w:val="NoSpacing"/>
              <w:tabs>
                <w:tab w:val="left" w:pos="342"/>
              </w:tabs>
              <w:ind w:left="72" w:hanging="90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(ঙ)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ডিস্টিলারি স্থাপনপূর্বক মোলাসেস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হতে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বিভিন্ন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প্রকার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এলকোহল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উৎপাদন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করা</w:t>
            </w:r>
            <w:r w:rsidR="00B61AC9" w:rsidRPr="00CA71EE">
              <w:rPr>
                <w:rFonts w:ascii="Nikosh" w:hAnsi="Nikosh" w:cs="Nikosh"/>
                <w:lang w:bidi="bn-BD"/>
              </w:rPr>
              <w:t>;</w:t>
            </w:r>
          </w:p>
          <w:p w:rsidR="00B61AC9" w:rsidRPr="00CA71EE" w:rsidRDefault="00216EA0" w:rsidP="00486773">
            <w:pPr>
              <w:pStyle w:val="NoSpacing"/>
              <w:tabs>
                <w:tab w:val="left" w:pos="342"/>
              </w:tabs>
              <w:ind w:left="252" w:hanging="360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 (চ)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কো-জেনারেশন পদ্ধতিতে ৬ মে:ও: বিদ্যুৎ উৎপাদনপূর্বক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মিলের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প্রয়োজনে   ৩ মে</w:t>
            </w:r>
            <w:r w:rsidR="00B61AC9" w:rsidRPr="00CA71EE">
              <w:rPr>
                <w:rFonts w:ascii="Nikosh" w:hAnsi="Nikosh" w:cs="Nikosh"/>
                <w:lang w:bidi="bn-BD"/>
              </w:rPr>
              <w:t>: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ও</w:t>
            </w:r>
            <w:r w:rsidR="00B61AC9" w:rsidRPr="00CA71EE">
              <w:rPr>
                <w:rFonts w:ascii="Nikosh" w:hAnsi="Nikosh" w:cs="Nikosh"/>
                <w:lang w:bidi="bn-BD"/>
              </w:rPr>
              <w:t xml:space="preserve">: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ব্যবহার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অতিরিক্ত ৩ মে:ও: বিদ্যুৎ জাতীয়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গ্রীডে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সরবরাহ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করা</w:t>
            </w:r>
            <w:r w:rsidR="00B61AC9" w:rsidRPr="00CA71EE">
              <w:rPr>
                <w:rFonts w:ascii="Nikosh" w:hAnsi="Nikosh" w:cs="Nikosh"/>
                <w:lang w:bidi="bn-BD"/>
              </w:rPr>
              <w:t xml:space="preserve">; </w:t>
            </w:r>
          </w:p>
          <w:p w:rsidR="00B61AC9" w:rsidRPr="00CA71EE" w:rsidRDefault="00913506" w:rsidP="00486773">
            <w:pPr>
              <w:pStyle w:val="NoSpacing"/>
              <w:tabs>
                <w:tab w:val="left" w:pos="342"/>
              </w:tabs>
              <w:ind w:left="342" w:hanging="342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(ছ)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জীবাশ্ম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 xml:space="preserve">জ্বালানী </w:t>
            </w:r>
            <w:r w:rsidR="00B61AC9" w:rsidRPr="00CA71EE">
              <w:rPr>
                <w:rFonts w:ascii="Nikosh" w:hAnsi="Nikosh" w:cs="Nikosh"/>
                <w:lang w:bidi="bn-BD"/>
              </w:rPr>
              <w:t>(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ফার্নেসওয়েল</w:t>
            </w:r>
            <w:r w:rsidR="00B61AC9" w:rsidRPr="00CA71EE">
              <w:rPr>
                <w:rFonts w:ascii="Nikosh" w:hAnsi="Nikosh" w:cs="Nikosh"/>
                <w:lang w:bidi="bn-BD"/>
              </w:rPr>
              <w:t xml:space="preserve">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এর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পরিবর্তে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উৎপাদিত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বায়োগ্যাস ও আখের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ছোবড়া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দক্ষতার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সাথে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ব্যবহার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করেন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বায়নযোগ্য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শক্তি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উৎপাদনের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মাধ্যমে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বিপুল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পরিমাণ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জ্বালানী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খরচ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সাশ্রয়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এবংকার্বননি</w:t>
            </w:r>
            <w:r w:rsidR="00B61AC9" w:rsidRPr="00CA71EE">
              <w:rPr>
                <w:rFonts w:ascii="Nikosh" w:hAnsi="Nikosh" w:cs="Nikosh"/>
                <w:lang w:bidi="bn-BD"/>
              </w:rPr>
              <w:t>: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সরণহ্রাস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করা</w:t>
            </w:r>
            <w:r w:rsidR="00B61AC9" w:rsidRPr="00CA71EE">
              <w:rPr>
                <w:rFonts w:ascii="Nikosh" w:hAnsi="Nikosh" w:cs="Nikosh"/>
                <w:lang w:bidi="bn-BD"/>
              </w:rPr>
              <w:t>;</w:t>
            </w:r>
          </w:p>
          <w:p w:rsidR="00B61AC9" w:rsidRPr="00CA71EE" w:rsidRDefault="00913506" w:rsidP="00486773">
            <w:pPr>
              <w:pStyle w:val="NoSpacing"/>
              <w:tabs>
                <w:tab w:val="left" w:pos="342"/>
              </w:tabs>
              <w:ind w:left="342" w:hanging="342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(জ)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সুগার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মিলের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প্রেসমাড ও ডিষ্টিলারির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 xml:space="preserve">বর্জ্য </w:t>
            </w:r>
            <w:r w:rsidR="00B61AC9" w:rsidRPr="00CA71EE">
              <w:rPr>
                <w:rFonts w:ascii="Nikosh" w:hAnsi="Nikosh" w:cs="Nikosh"/>
                <w:lang w:bidi="bn-BD"/>
              </w:rPr>
              <w:t>(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স্পেন্টওয়াশ</w:t>
            </w:r>
            <w:r w:rsidR="00B61AC9" w:rsidRPr="00CA71EE">
              <w:rPr>
                <w:rFonts w:ascii="Nikosh" w:hAnsi="Nikosh" w:cs="Nikosh"/>
                <w:lang w:bidi="bn-BD"/>
              </w:rPr>
              <w:t xml:space="preserve">)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ব্যবহার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করে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বায়োকম্পোস্ট উৎপাদনপূর্বক পরিবেশ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দূষণরোধ ও জমির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উর্বরতা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বৃদ্ধি</w:t>
            </w:r>
            <w:r w:rsidR="00B61AC9" w:rsidRPr="00CA71E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করা</w:t>
            </w:r>
            <w:r w:rsidR="00B61AC9" w:rsidRPr="00CA71EE">
              <w:rPr>
                <w:rFonts w:ascii="Nikosh" w:hAnsi="Nikosh" w:cs="Nikosh"/>
                <w:lang w:bidi="bn-BD"/>
              </w:rPr>
              <w:t xml:space="preserve">; </w:t>
            </w:r>
            <w:r w:rsidR="00B61AC9" w:rsidRPr="00CA71EE">
              <w:rPr>
                <w:rFonts w:ascii="Nikosh" w:hAnsi="Nikosh" w:cs="Nikosh"/>
                <w:cs/>
                <w:lang w:bidi="bn-BD"/>
              </w:rPr>
              <w:t>এবং</w:t>
            </w:r>
          </w:p>
          <w:p w:rsidR="00B61AC9" w:rsidRPr="00CA71EE" w:rsidRDefault="00913506" w:rsidP="00486773">
            <w:pPr>
              <w:jc w:val="both"/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 xml:space="preserve">(ঝ)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মিল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এলাকা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রজন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সাধারণ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বিশেষত</w:t>
            </w:r>
            <w:r w:rsidR="00B61AC9" w:rsidRPr="00CA71EE">
              <w:rPr>
                <w:rFonts w:ascii="Nikosh" w:hAnsi="Nikosh" w:cs="Nikosh"/>
                <w:szCs w:val="22"/>
                <w:lang w:bidi="bn-BD"/>
              </w:rPr>
              <w:t xml:space="preserve">: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আখ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চাষীদের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আর্থ</w:t>
            </w:r>
            <w:r w:rsidR="00B61AC9" w:rsidRPr="00CA71EE">
              <w:rPr>
                <w:rFonts w:ascii="Nikosh" w:hAnsi="Nikosh" w:cs="Nikosh"/>
                <w:szCs w:val="22"/>
                <w:lang w:bidi="bn-BD"/>
              </w:rPr>
              <w:t>-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সামাজিক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উন্নয়ন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সাধন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 </w:t>
            </w:r>
            <w:r w:rsidR="00B61AC9" w:rsidRPr="00CA71EE">
              <w:rPr>
                <w:rFonts w:ascii="Nikosh" w:hAnsi="Nikosh" w:cs="Nikosh"/>
                <w:szCs w:val="22"/>
                <w:cs/>
                <w:lang w:bidi="bn-BD"/>
              </w:rPr>
              <w:t>করা</w:t>
            </w:r>
            <w:r w:rsidR="00B61AC9" w:rsidRPr="00CA71EE">
              <w:rPr>
                <w:rFonts w:ascii="Nikosh" w:hAnsi="Nikosh" w:cs="Nikosh"/>
                <w:szCs w:val="22"/>
                <w:cs/>
                <w:lang w:bidi="hi-IN"/>
              </w:rPr>
              <w:t>।</w:t>
            </w:r>
          </w:p>
        </w:tc>
      </w:tr>
      <w:tr w:rsidR="00B61AC9" w:rsidRPr="00CA71EE" w:rsidTr="00486773">
        <w:tc>
          <w:tcPr>
            <w:tcW w:w="1175" w:type="dxa"/>
            <w:vMerge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B61AC9" w:rsidRPr="00CA71EE" w:rsidRDefault="00B61AC9" w:rsidP="00486773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মোঃ হারেছ আলী</w:t>
            </w:r>
          </w:p>
        </w:tc>
      </w:tr>
      <w:tr w:rsidR="00B61AC9" w:rsidRPr="00CA71EE" w:rsidTr="00486773">
        <w:tc>
          <w:tcPr>
            <w:tcW w:w="1175" w:type="dxa"/>
            <w:vMerge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486773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B61AC9" w:rsidRPr="00CA71EE" w:rsidRDefault="00B61AC9" w:rsidP="00486773">
            <w:pPr>
              <w:jc w:val="both"/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০১৭৫৫৫৭৮৪৯৪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865400"/>
    <w:rsid w:val="00001C0E"/>
    <w:rsid w:val="00002254"/>
    <w:rsid w:val="00005AF4"/>
    <w:rsid w:val="00017520"/>
    <w:rsid w:val="00043E42"/>
    <w:rsid w:val="00085CB4"/>
    <w:rsid w:val="000E0462"/>
    <w:rsid w:val="000E07B1"/>
    <w:rsid w:val="00135443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C6CC3"/>
    <w:rsid w:val="003E1E89"/>
    <w:rsid w:val="003E665A"/>
    <w:rsid w:val="00412CEF"/>
    <w:rsid w:val="00414EB5"/>
    <w:rsid w:val="00464579"/>
    <w:rsid w:val="00486773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96CCB"/>
    <w:rsid w:val="006D29F7"/>
    <w:rsid w:val="006F4105"/>
    <w:rsid w:val="00712E1A"/>
    <w:rsid w:val="007310CE"/>
    <w:rsid w:val="0077444B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144A"/>
    <w:rsid w:val="00E53072"/>
    <w:rsid w:val="00EA1E48"/>
    <w:rsid w:val="00EA47B3"/>
    <w:rsid w:val="00ED28E9"/>
    <w:rsid w:val="00ED60FD"/>
    <w:rsid w:val="00F5745C"/>
    <w:rsid w:val="00F85BEC"/>
    <w:rsid w:val="00F87AA8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4</cp:revision>
  <dcterms:created xsi:type="dcterms:W3CDTF">2018-07-30T07:23:00Z</dcterms:created>
  <dcterms:modified xsi:type="dcterms:W3CDTF">2018-07-31T03:51:00Z</dcterms:modified>
</cp:coreProperties>
</file>